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F6CA3" w14:textId="0756936C" w:rsidR="00577722" w:rsidRDefault="00577722" w:rsidP="00577722">
      <w:pPr>
        <w:pStyle w:val="Heading1"/>
      </w:pPr>
      <w:r w:rsidRPr="00577722">
        <w:t>Student voices that shape us: Building an inclusive blog to amplify aspirations</w:t>
      </w:r>
      <w:r>
        <w:t xml:space="preserve"> (Poster)</w:t>
      </w:r>
      <w:r w:rsidRPr="00577722">
        <w:t xml:space="preserve"> </w:t>
      </w:r>
      <w:r>
        <w:t>– </w:t>
      </w:r>
      <w:r>
        <w:t xml:space="preserve">Text </w:t>
      </w:r>
      <w:r>
        <w:t>v</w:t>
      </w:r>
      <w:r>
        <w:t>ersion</w:t>
      </w:r>
    </w:p>
    <w:p w14:paraId="4E6883B0" w14:textId="77777777" w:rsidR="00577722" w:rsidRDefault="00577722" w:rsidP="00577722">
      <w:pPr>
        <w:pStyle w:val="Heading2"/>
      </w:pPr>
      <w:r>
        <w:t>Introduction</w:t>
      </w:r>
    </w:p>
    <w:p w14:paraId="5B2D557C" w14:textId="03138D3A" w:rsidR="00577722" w:rsidRDefault="00577722" w:rsidP="00577722">
      <w:r>
        <w:t>Established in 2018, the F</w:t>
      </w:r>
      <w:r>
        <w:t xml:space="preserve">inance and </w:t>
      </w:r>
      <w:r>
        <w:t>E</w:t>
      </w:r>
      <w:r>
        <w:t>conomics</w:t>
      </w:r>
      <w:r>
        <w:t xml:space="preserve"> </w:t>
      </w:r>
      <w:r>
        <w:t>(F&amp;E) b</w:t>
      </w:r>
      <w:r>
        <w:t>log is an inclusive digital platform that showcases student achievements, shares lived experiences and promotes opportunities.</w:t>
      </w:r>
    </w:p>
    <w:p w14:paraId="1B97D14B" w14:textId="0918D01D" w:rsidR="00577722" w:rsidRDefault="00577722" w:rsidP="00577722">
      <w:r>
        <w:t xml:space="preserve">The F&amp;E blog has become a key communication space, strengthening engagement and belonging across the F&amp;E department (Lemon et al., 2025) and aligning with Manchester Met's commitment to inclusive, </w:t>
      </w:r>
      <w:proofErr w:type="gramStart"/>
      <w:r>
        <w:t>high quality</w:t>
      </w:r>
      <w:proofErr w:type="gramEnd"/>
      <w:r>
        <w:t xml:space="preserve"> student support (Manchester Metropolitan University, 2026).</w:t>
      </w:r>
    </w:p>
    <w:p w14:paraId="4800FD77" w14:textId="17D1F4D4" w:rsidR="002809B6" w:rsidRDefault="002809B6" w:rsidP="002809B6">
      <w:pPr>
        <w:pStyle w:val="Heading2"/>
      </w:pPr>
      <w:r>
        <w:t>Analytics</w:t>
      </w:r>
    </w:p>
    <w:p w14:paraId="5752C594" w14:textId="4CA1E62E" w:rsidR="002809B6" w:rsidRDefault="002809B6" w:rsidP="002809B6">
      <w:pPr>
        <w:pStyle w:val="Heading3"/>
      </w:pPr>
      <w:r>
        <w:t>2025 overview</w:t>
      </w:r>
    </w:p>
    <w:p w14:paraId="2D5BF8A7" w14:textId="6D929182" w:rsidR="002809B6" w:rsidRDefault="002809B6" w:rsidP="002809B6">
      <w:pPr>
        <w:pStyle w:val="ListParagraph"/>
        <w:numPr>
          <w:ilvl w:val="0"/>
          <w:numId w:val="2"/>
        </w:numPr>
      </w:pPr>
      <w:r>
        <w:t>Published 55 posts</w:t>
      </w:r>
    </w:p>
    <w:p w14:paraId="32A088E7" w14:textId="5B8E7406" w:rsidR="002809B6" w:rsidRDefault="002809B6" w:rsidP="002809B6">
      <w:pPr>
        <w:pStyle w:val="ListParagraph"/>
        <w:numPr>
          <w:ilvl w:val="0"/>
          <w:numId w:val="2"/>
        </w:numPr>
      </w:pPr>
      <w:r>
        <w:t>Featured 30 student contributors</w:t>
      </w:r>
    </w:p>
    <w:p w14:paraId="135CED40" w14:textId="599FA157" w:rsidR="002809B6" w:rsidRDefault="002809B6" w:rsidP="002809B6">
      <w:pPr>
        <w:pStyle w:val="ListParagraph"/>
        <w:numPr>
          <w:ilvl w:val="0"/>
          <w:numId w:val="2"/>
        </w:numPr>
      </w:pPr>
      <w:r>
        <w:t>Attracted 210+ subscribers</w:t>
      </w:r>
    </w:p>
    <w:p w14:paraId="23A8D8BC" w14:textId="10F47DA7" w:rsidR="002809B6" w:rsidRDefault="002809B6" w:rsidP="002809B6">
      <w:pPr>
        <w:pStyle w:val="ListParagraph"/>
        <w:numPr>
          <w:ilvl w:val="0"/>
          <w:numId w:val="2"/>
        </w:numPr>
      </w:pPr>
      <w:r>
        <w:t>Received over 7,200 views</w:t>
      </w:r>
    </w:p>
    <w:p w14:paraId="233224AB" w14:textId="283C9B9E" w:rsidR="002809B6" w:rsidRPr="002809B6" w:rsidRDefault="002809B6" w:rsidP="002809B6">
      <w:pPr>
        <w:pStyle w:val="ListParagraph"/>
        <w:numPr>
          <w:ilvl w:val="0"/>
          <w:numId w:val="2"/>
        </w:numPr>
      </w:pPr>
      <w:r>
        <w:t>Generated strong engagement on professional platforms such as LinkedIn</w:t>
      </w:r>
    </w:p>
    <w:p w14:paraId="2A44E5B9" w14:textId="1FCF7CB8" w:rsidR="00577722" w:rsidRDefault="00577722" w:rsidP="00577722">
      <w:pPr>
        <w:pStyle w:val="Heading2"/>
      </w:pPr>
      <w:r>
        <w:t>How we are amplifying aspirations through student voice</w:t>
      </w:r>
    </w:p>
    <w:p w14:paraId="302DAE18" w14:textId="77777777" w:rsidR="00577722" w:rsidRDefault="00577722" w:rsidP="00577722">
      <w:pPr>
        <w:pStyle w:val="Heading3"/>
      </w:pPr>
      <w:r>
        <w:t>Empowering student voice:</w:t>
      </w:r>
    </w:p>
    <w:p w14:paraId="67C7A46C" w14:textId="6F1BD033" w:rsidR="00577722" w:rsidRDefault="00577722" w:rsidP="00577722">
      <w:r>
        <w:t>Students control their narratives and share lived academic and professional</w:t>
      </w:r>
      <w:r>
        <w:t xml:space="preserve"> </w:t>
      </w:r>
      <w:r>
        <w:t>experiences. This visibility validates diverse identities, normalises varied pathways and builds belonging across programmes (Lemon et al., 2025)</w:t>
      </w:r>
      <w:r>
        <w:t>.</w:t>
      </w:r>
    </w:p>
    <w:p w14:paraId="70FBB160" w14:textId="227FAF6C" w:rsidR="00577722" w:rsidRDefault="00577722" w:rsidP="00577722">
      <w:pPr>
        <w:pStyle w:val="Heading3"/>
      </w:pPr>
      <w:r>
        <w:t>Student partnership and representation</w:t>
      </w:r>
      <w:r>
        <w:t>:</w:t>
      </w:r>
    </w:p>
    <w:p w14:paraId="7642EBCA" w14:textId="476FAE54" w:rsidR="00577722" w:rsidRDefault="00577722" w:rsidP="00577722">
      <w:r>
        <w:t xml:space="preserve">Reflections on internships, study trips, Collaborative Online International Learning, and STRIVE mentorship positions students as </w:t>
      </w:r>
      <w:r>
        <w:t>co-creators</w:t>
      </w:r>
      <w:r>
        <w:t xml:space="preserve"> of knowledge, sharing diverse experiences, that make learning and opportunities more accessible for others (D’Alton, 2024).</w:t>
      </w:r>
    </w:p>
    <w:p w14:paraId="005CAE1B" w14:textId="77777777" w:rsidR="00577722" w:rsidRDefault="00577722" w:rsidP="00577722">
      <w:pPr>
        <w:pStyle w:val="Heading3"/>
      </w:pPr>
      <w:r>
        <w:t>Supporting equity and outcomes:</w:t>
      </w:r>
    </w:p>
    <w:p w14:paraId="0B0F7AAC" w14:textId="2CB57BEA" w:rsidR="00577722" w:rsidRDefault="00577722" w:rsidP="00577722">
      <w:r>
        <w:t>Extending academic and peer guidance beyond the classroom supports confident decision making, student satisfaction and positive graduate outcomes, aligning with departmental priorities (Ipsos, 2026).</w:t>
      </w:r>
    </w:p>
    <w:p w14:paraId="6BE1C643" w14:textId="70E36AED" w:rsidR="00577722" w:rsidRDefault="00577722" w:rsidP="00577722">
      <w:pPr>
        <w:pStyle w:val="Heading3"/>
      </w:pPr>
      <w:r>
        <w:lastRenderedPageBreak/>
        <w:t xml:space="preserve">Amplifying </w:t>
      </w:r>
      <w:r>
        <w:t>a</w:t>
      </w:r>
      <w:r>
        <w:t>spirations:</w:t>
      </w:r>
    </w:p>
    <w:p w14:paraId="1EBBDC7E" w14:textId="0B95341D" w:rsidR="00577722" w:rsidRDefault="00577722" w:rsidP="00577722">
      <w:r>
        <w:t xml:space="preserve">By making student experiences visible, the blog supports </w:t>
      </w:r>
      <w:r>
        <w:t>students to</w:t>
      </w:r>
      <w:r>
        <w:t xml:space="preserve"> recognise what is possible, increasing confidence and ambition (Thomas et al., 2017; Hunt et al., 2023). Seeing real pathways, challenges and successes shared by peers transforms abstract goals into achievable futures, encouraging students to aspire, persist and progress (Yang, 2009; Gravett and </w:t>
      </w:r>
      <w:proofErr w:type="spellStart"/>
      <w:r>
        <w:t>Ajjawi</w:t>
      </w:r>
      <w:proofErr w:type="spellEnd"/>
      <w:r>
        <w:t>, 2022).</w:t>
      </w:r>
    </w:p>
    <w:p w14:paraId="01AAAA9F" w14:textId="22B81C60" w:rsidR="00577722" w:rsidRDefault="00577722" w:rsidP="00577722">
      <w:pPr>
        <w:pStyle w:val="Heading2"/>
      </w:pPr>
      <w:r>
        <w:t>Showcase examples</w:t>
      </w:r>
    </w:p>
    <w:p w14:paraId="11E169A6" w14:textId="47E4DEFE" w:rsidR="00577722" w:rsidRDefault="00577722" w:rsidP="00577722">
      <w:pPr>
        <w:pStyle w:val="ListParagraph"/>
        <w:numPr>
          <w:ilvl w:val="0"/>
          <w:numId w:val="1"/>
        </w:numPr>
      </w:pPr>
      <w:r>
        <w:t>STRIVE spotlight – </w:t>
      </w:r>
      <w:proofErr w:type="spellStart"/>
      <w:r>
        <w:t>Anjaleen</w:t>
      </w:r>
      <w:proofErr w:type="spellEnd"/>
      <w:r>
        <w:t xml:space="preserve"> Khan: Success with the Manchester Met STRIVE programme</w:t>
      </w:r>
    </w:p>
    <w:p w14:paraId="1809D887" w14:textId="607ADABB" w:rsidR="00577722" w:rsidRDefault="00577722" w:rsidP="00577722">
      <w:pPr>
        <w:pStyle w:val="ListParagraph"/>
        <w:numPr>
          <w:ilvl w:val="0"/>
          <w:numId w:val="1"/>
        </w:numPr>
      </w:pPr>
      <w:r>
        <w:t>Student spotlight – Matthew Chadaway</w:t>
      </w:r>
      <w:r w:rsidR="002809B6">
        <w:t xml:space="preserve"> (</w:t>
      </w:r>
      <w:r>
        <w:t>Our Economics Placement/Internship Ambassador</w:t>
      </w:r>
      <w:r w:rsidR="002809B6">
        <w:t>)</w:t>
      </w:r>
    </w:p>
    <w:p w14:paraId="23681633" w14:textId="382ACC6C" w:rsidR="00577722" w:rsidRPr="00577722" w:rsidRDefault="00577722" w:rsidP="00577722">
      <w:pPr>
        <w:pStyle w:val="ListParagraph"/>
        <w:numPr>
          <w:ilvl w:val="0"/>
          <w:numId w:val="1"/>
        </w:numPr>
      </w:pPr>
      <w:r>
        <w:t>A student’s journey: Insights from a Barclays trip – </w:t>
      </w:r>
      <w:proofErr w:type="spellStart"/>
      <w:r>
        <w:t>Shirine</w:t>
      </w:r>
      <w:proofErr w:type="spellEnd"/>
      <w:r>
        <w:t xml:space="preserve"> </w:t>
      </w:r>
      <w:proofErr w:type="spellStart"/>
      <w:r>
        <w:t>Ouhtit</w:t>
      </w:r>
      <w:proofErr w:type="spellEnd"/>
    </w:p>
    <w:p w14:paraId="280692DD" w14:textId="08C821E0" w:rsidR="00577722" w:rsidRDefault="00577722" w:rsidP="00577722">
      <w:pPr>
        <w:pStyle w:val="Heading2"/>
      </w:pPr>
      <w:r>
        <w:t>Future focuses</w:t>
      </w:r>
    </w:p>
    <w:p w14:paraId="554F7F01" w14:textId="77777777" w:rsidR="00577722" w:rsidRDefault="00577722" w:rsidP="00577722">
      <w:pPr>
        <w:pStyle w:val="ListParagraph"/>
        <w:numPr>
          <w:ilvl w:val="0"/>
          <w:numId w:val="1"/>
        </w:numPr>
      </w:pPr>
      <w:r>
        <w:t>Introduce optional audio, video and visual posts to reflect Gen Z/Alpha communication styles, while maintaining reflective depth.</w:t>
      </w:r>
    </w:p>
    <w:p w14:paraId="68D339E0" w14:textId="77777777" w:rsidR="00577722" w:rsidRDefault="00577722" w:rsidP="00577722">
      <w:pPr>
        <w:pStyle w:val="ListParagraph"/>
        <w:numPr>
          <w:ilvl w:val="0"/>
          <w:numId w:val="1"/>
        </w:numPr>
      </w:pPr>
      <w:r>
        <w:t>Involve students as interviewers and curators, strengthening representation, agency and shared ownership.</w:t>
      </w:r>
    </w:p>
    <w:p w14:paraId="1D01E7E5" w14:textId="7D915CA4" w:rsidR="00577722" w:rsidRDefault="00577722" w:rsidP="00577722">
      <w:pPr>
        <w:pStyle w:val="ListParagraph"/>
        <w:numPr>
          <w:ilvl w:val="0"/>
          <w:numId w:val="1"/>
        </w:numPr>
      </w:pPr>
      <w:r>
        <w:t xml:space="preserve">Showcase </w:t>
      </w:r>
      <w:r>
        <w:t>nonlinear</w:t>
      </w:r>
      <w:r>
        <w:t xml:space="preserve"> career routes so aspirations feel realistic, attainable and relevant.</w:t>
      </w:r>
    </w:p>
    <w:p w14:paraId="07598038" w14:textId="54D521AA" w:rsidR="00577722" w:rsidRDefault="00577722" w:rsidP="00577722">
      <w:pPr>
        <w:pStyle w:val="ListParagraph"/>
        <w:numPr>
          <w:ilvl w:val="0"/>
          <w:numId w:val="1"/>
        </w:numPr>
      </w:pPr>
      <w:r>
        <w:t>Embed selected posts in induction and early year modules to ensure new students encounter relatable student voices.</w:t>
      </w:r>
    </w:p>
    <w:p w14:paraId="6E91A79A" w14:textId="21ACD92A" w:rsidR="00577722" w:rsidRDefault="00577722" w:rsidP="00577722">
      <w:r>
        <w:t xml:space="preserve">The poster also includes </w:t>
      </w:r>
      <w:r w:rsidR="002809B6">
        <w:t>decorative</w:t>
      </w:r>
      <w:r>
        <w:t xml:space="preserve"> graphics and screenshots of the student blogs.</w:t>
      </w:r>
    </w:p>
    <w:p w14:paraId="64D7AFEF" w14:textId="37D6B7A6" w:rsidR="00577722" w:rsidRDefault="00577722" w:rsidP="002809B6">
      <w:pPr>
        <w:pStyle w:val="Heading2"/>
      </w:pPr>
      <w:r>
        <w:t>References</w:t>
      </w:r>
    </w:p>
    <w:p w14:paraId="34DCB7E8" w14:textId="1C4C6F85" w:rsidR="00577722" w:rsidRDefault="00577722" w:rsidP="00577722">
      <w:r>
        <w:t>D’Alton, A. 2024, Four ways to engage students in blogging, Times Higher Education (THE) Campus. Available at: https://www.timeshighereducation.com/campus/four-ways-engage-students-blogging (Accessed: 5 February 2026).</w:t>
      </w:r>
    </w:p>
    <w:p w14:paraId="0894DED2" w14:textId="012408D7" w:rsidR="00577722" w:rsidRDefault="00577722" w:rsidP="00577722">
      <w:r>
        <w:t xml:space="preserve">Gravett, K. and </w:t>
      </w:r>
      <w:proofErr w:type="spellStart"/>
      <w:r>
        <w:t>Ajjawi</w:t>
      </w:r>
      <w:proofErr w:type="spellEnd"/>
      <w:r>
        <w:t>, R. (2022) ‘Belonging as situated practice’, Studies in Higher Education, 47(7), pp. 1386–1396. Available at: https://doi.org/10.1080/03075079.2021.1894118 (Accessed: 30 April 2026).</w:t>
      </w:r>
    </w:p>
    <w:p w14:paraId="4D7D339A" w14:textId="0D747CC2" w:rsidR="00577722" w:rsidRDefault="00577722" w:rsidP="00577722">
      <w:r>
        <w:t>Hunt, R., King, G. and Barnes, C. (2023) ‘Storying student belonging in UK higher education’, Journal of Geography in Higher Education, 48(4), pp. 615–632. Available at:</w:t>
      </w:r>
      <w:r w:rsidR="002809B6">
        <w:t xml:space="preserve"> </w:t>
      </w:r>
      <w:r>
        <w:t>https://doi.org/10.1080/03098265.2023.2266995 (Accessed: 30 April 2026).</w:t>
      </w:r>
    </w:p>
    <w:p w14:paraId="57317622" w14:textId="494BEF31" w:rsidR="00577722" w:rsidRDefault="00577722" w:rsidP="00577722">
      <w:r>
        <w:t>Ipsos (2026) National Student Survey. Available at: https://www.thestudentsurvey.com/ (Accessed: 5 February 2026).</w:t>
      </w:r>
    </w:p>
    <w:p w14:paraId="1ECC15B9" w14:textId="53F06B29" w:rsidR="00577722" w:rsidRDefault="00577722" w:rsidP="00577722">
      <w:r>
        <w:lastRenderedPageBreak/>
        <w:t xml:space="preserve">Lemon, N., O’Brien, S., Later, N. Britton, S., </w:t>
      </w:r>
      <w:proofErr w:type="spellStart"/>
      <w:r>
        <w:t>Predergast</w:t>
      </w:r>
      <w:proofErr w:type="spellEnd"/>
      <w:r>
        <w:t>, J. (2025) Pedagogy of Belonging: Cultivating wellbeing literacy in higher education. Higher Education, 90, pp. 199–213. Available at: https://doi.org/10.1007/s10734-024-01317-8.</w:t>
      </w:r>
    </w:p>
    <w:p w14:paraId="166A2F2E" w14:textId="40471331" w:rsidR="00577722" w:rsidRDefault="00577722" w:rsidP="00577722">
      <w:r>
        <w:t>Manchester Metropolitan University (2026) Our strategy. Available at: https://www.mmu.ac.uk/about-us/leadership-strategy/strategy (Accessed: 5 February 2026).</w:t>
      </w:r>
    </w:p>
    <w:p w14:paraId="68B76367" w14:textId="01B820BC" w:rsidR="00577722" w:rsidRDefault="00577722" w:rsidP="00577722">
      <w:r>
        <w:t>Thomas, L., Hill, M., O’Mahony, J. and Yorke, M. (2017) What works? Student retention and success. York: Higher Education Academy. Available at: https://s3.eu-west-2.amazonaws.com/assets.creode.advancehe-document-manager/documents/hea/private/what_works_final_report_1568036657.pdf (Accessed: 30 April 2026).</w:t>
      </w:r>
    </w:p>
    <w:p w14:paraId="77AE292A" w14:textId="1563C3B5" w:rsidR="00577722" w:rsidRDefault="00577722" w:rsidP="00577722">
      <w:r>
        <w:t>Yang, S. H. (2009) ‘Using blogs to enhance critical reflection and community of practice’, Journal of Educational Technology &amp; Society, 12(2), pp. 11–21. Available at:</w:t>
      </w:r>
      <w:r w:rsidR="002809B6">
        <w:t xml:space="preserve"> </w:t>
      </w:r>
      <w:r>
        <w:t>https://www.jstor.org/stable/10.2307/jeductechsoci.12.2.11 (Accessed: 30 April 2026).</w:t>
      </w:r>
    </w:p>
    <w:sectPr w:rsidR="00577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7D0071"/>
    <w:multiLevelType w:val="hybridMultilevel"/>
    <w:tmpl w:val="2DE87CCA"/>
    <w:lvl w:ilvl="0" w:tplc="0D362F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53C48"/>
    <w:multiLevelType w:val="hybridMultilevel"/>
    <w:tmpl w:val="9662A210"/>
    <w:lvl w:ilvl="0" w:tplc="78421A06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251960">
    <w:abstractNumId w:val="0"/>
  </w:num>
  <w:num w:numId="2" w16cid:durableId="1423095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22"/>
    <w:rsid w:val="002809B6"/>
    <w:rsid w:val="00577722"/>
    <w:rsid w:val="00E1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26260B"/>
  <w15:chartTrackingRefBased/>
  <w15:docId w15:val="{1EA6798F-EA7F-1F41-8142-123FA3E0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7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7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7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7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7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7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47E299-0455-4ED1-BC05-5D63CEF9EBCC}"/>
</file>

<file path=customXml/itemProps2.xml><?xml version="1.0" encoding="utf-8"?>
<ds:datastoreItem xmlns:ds="http://schemas.openxmlformats.org/officeDocument/2006/customXml" ds:itemID="{2B1CCB50-3BBC-4D36-8C10-6C864E655B28}"/>
</file>

<file path=customXml/itemProps3.xml><?xml version="1.0" encoding="utf-8"?>
<ds:datastoreItem xmlns:ds="http://schemas.openxmlformats.org/officeDocument/2006/customXml" ds:itemID="{FCFAC74E-8786-4ADB-93FF-D144B24522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Knowles</dc:creator>
  <cp:keywords/>
  <dc:description/>
  <cp:lastModifiedBy>Rhiannon Knowles</cp:lastModifiedBy>
  <cp:revision>1</cp:revision>
  <dcterms:created xsi:type="dcterms:W3CDTF">2026-07-27T13:57:00Z</dcterms:created>
  <dcterms:modified xsi:type="dcterms:W3CDTF">2026-07-27T14:15:00Z</dcterms:modified>
</cp:coreProperties>
</file>